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1E5" w:rsidRDefault="006231E5">
      <w:pPr>
        <w:pStyle w:val="Text"/>
        <w:rPr>
          <w:rFonts w:asciiTheme="minorHAnsi" w:hAnsiTheme="minorHAnsi" w:cstheme="minorHAnsi"/>
          <w:b/>
          <w:bCs/>
          <w:sz w:val="28"/>
          <w:szCs w:val="28"/>
        </w:rPr>
      </w:pPr>
      <w:r>
        <w:rPr>
          <w:rFonts w:asciiTheme="minorHAnsi" w:hAnsiTheme="minorHAnsi" w:cstheme="minorHAnsi"/>
          <w:b/>
          <w:bCs/>
          <w:sz w:val="28"/>
          <w:szCs w:val="28"/>
        </w:rPr>
        <w:t xml:space="preserve">                                                                                                       </w:t>
      </w:r>
      <w:r>
        <w:rPr>
          <w:rFonts w:asciiTheme="minorHAnsi" w:hAnsiTheme="minorHAnsi" w:cstheme="minorHAnsi"/>
          <w:b/>
          <w:bCs/>
          <w:noProof/>
          <w:sz w:val="28"/>
          <w:szCs w:val="28"/>
        </w:rPr>
        <w:drawing>
          <wp:inline distT="0" distB="0" distL="0" distR="0" wp14:anchorId="30A6CCA7" wp14:editId="0A05E270">
            <wp:extent cx="1609857" cy="926027"/>
            <wp:effectExtent l="0" t="0" r="3175" b="127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rgteheide groß.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51961" cy="950246"/>
                    </a:xfrm>
                    <a:prstGeom prst="rect">
                      <a:avLst/>
                    </a:prstGeom>
                  </pic:spPr>
                </pic:pic>
              </a:graphicData>
            </a:graphic>
          </wp:inline>
        </w:drawing>
      </w:r>
      <w:r>
        <w:rPr>
          <w:rFonts w:asciiTheme="minorHAnsi" w:hAnsiTheme="minorHAnsi" w:cstheme="minorHAnsi"/>
          <w:b/>
          <w:bCs/>
          <w:sz w:val="28"/>
          <w:szCs w:val="28"/>
        </w:rPr>
        <w:t xml:space="preserve">                                                                                                   </w:t>
      </w:r>
    </w:p>
    <w:p w:rsidR="006231E5" w:rsidRDefault="006231E5">
      <w:pPr>
        <w:pStyle w:val="Text"/>
        <w:rPr>
          <w:rFonts w:asciiTheme="minorHAnsi" w:hAnsiTheme="minorHAnsi" w:cstheme="minorHAnsi"/>
          <w:b/>
          <w:bCs/>
          <w:sz w:val="24"/>
          <w:szCs w:val="24"/>
        </w:rPr>
      </w:pPr>
      <w:r>
        <w:rPr>
          <w:rFonts w:asciiTheme="minorHAnsi" w:hAnsiTheme="minorHAnsi" w:cstheme="minorHAnsi"/>
          <w:b/>
          <w:bCs/>
          <w:sz w:val="24"/>
          <w:szCs w:val="24"/>
        </w:rPr>
        <w:t>An den Ausschuss</w:t>
      </w:r>
    </w:p>
    <w:p w:rsidR="006231E5" w:rsidRDefault="006231E5">
      <w:pPr>
        <w:pStyle w:val="Text"/>
        <w:rPr>
          <w:rFonts w:asciiTheme="minorHAnsi" w:hAnsiTheme="minorHAnsi" w:cstheme="minorHAnsi"/>
          <w:b/>
          <w:bCs/>
          <w:sz w:val="24"/>
          <w:szCs w:val="24"/>
        </w:rPr>
      </w:pPr>
      <w:r>
        <w:rPr>
          <w:rFonts w:asciiTheme="minorHAnsi" w:hAnsiTheme="minorHAnsi" w:cstheme="minorHAnsi"/>
          <w:b/>
          <w:bCs/>
          <w:sz w:val="24"/>
          <w:szCs w:val="24"/>
        </w:rPr>
        <w:t>Planung und Verkehr</w:t>
      </w:r>
    </w:p>
    <w:p w:rsidR="006231E5" w:rsidRPr="006231E5" w:rsidRDefault="006231E5">
      <w:pPr>
        <w:pStyle w:val="Text"/>
        <w:rPr>
          <w:rFonts w:asciiTheme="minorHAnsi" w:hAnsiTheme="minorHAnsi" w:cstheme="minorHAnsi"/>
          <w:b/>
          <w:bCs/>
          <w:sz w:val="24"/>
          <w:szCs w:val="24"/>
        </w:rPr>
      </w:pPr>
      <w:r>
        <w:rPr>
          <w:rFonts w:asciiTheme="minorHAnsi" w:hAnsiTheme="minorHAnsi" w:cstheme="minorHAnsi"/>
          <w:b/>
          <w:bCs/>
          <w:sz w:val="24"/>
          <w:szCs w:val="24"/>
        </w:rPr>
        <w:t>zur Sitzung am 26. November 2020</w:t>
      </w:r>
    </w:p>
    <w:p w:rsidR="006231E5" w:rsidRDefault="006231E5">
      <w:pPr>
        <w:pStyle w:val="Text"/>
        <w:rPr>
          <w:rFonts w:asciiTheme="minorHAnsi" w:hAnsiTheme="minorHAnsi" w:cstheme="minorHAnsi"/>
          <w:b/>
          <w:bCs/>
          <w:sz w:val="28"/>
          <w:szCs w:val="28"/>
        </w:rPr>
      </w:pPr>
    </w:p>
    <w:p w:rsidR="006231E5" w:rsidRPr="006231E5" w:rsidRDefault="006231E5">
      <w:pPr>
        <w:pStyle w:val="Text"/>
        <w:rPr>
          <w:rFonts w:asciiTheme="minorHAnsi" w:hAnsiTheme="minorHAnsi" w:cstheme="minorHAnsi"/>
          <w:bCs/>
          <w:sz w:val="24"/>
          <w:szCs w:val="24"/>
        </w:rPr>
      </w:pPr>
      <w:r w:rsidRPr="006231E5">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Pr="006231E5">
        <w:rPr>
          <w:rFonts w:asciiTheme="minorHAnsi" w:hAnsiTheme="minorHAnsi" w:cstheme="minorHAnsi"/>
          <w:bCs/>
          <w:sz w:val="24"/>
          <w:szCs w:val="24"/>
        </w:rPr>
        <w:t xml:space="preserve">                                                                                           </w:t>
      </w:r>
      <w:r>
        <w:rPr>
          <w:rFonts w:asciiTheme="minorHAnsi" w:hAnsiTheme="minorHAnsi" w:cstheme="minorHAnsi"/>
          <w:bCs/>
          <w:sz w:val="24"/>
          <w:szCs w:val="24"/>
        </w:rPr>
        <w:t xml:space="preserve">                </w:t>
      </w:r>
      <w:r w:rsidRPr="006231E5">
        <w:rPr>
          <w:rFonts w:asciiTheme="minorHAnsi" w:hAnsiTheme="minorHAnsi" w:cstheme="minorHAnsi"/>
          <w:bCs/>
          <w:sz w:val="24"/>
          <w:szCs w:val="24"/>
        </w:rPr>
        <w:t xml:space="preserve">Bargteheide, </w:t>
      </w:r>
      <w:r>
        <w:rPr>
          <w:rFonts w:asciiTheme="minorHAnsi" w:hAnsiTheme="minorHAnsi" w:cstheme="minorHAnsi"/>
          <w:bCs/>
          <w:sz w:val="24"/>
          <w:szCs w:val="24"/>
        </w:rPr>
        <w:t>27. Oktober 2020</w:t>
      </w:r>
    </w:p>
    <w:p w:rsidR="00032FF9" w:rsidRPr="00032FF9" w:rsidRDefault="00032FF9">
      <w:pPr>
        <w:pStyle w:val="Text"/>
        <w:rPr>
          <w:rFonts w:asciiTheme="minorHAnsi" w:hAnsiTheme="minorHAnsi" w:cstheme="minorHAnsi"/>
          <w:b/>
          <w:bCs/>
          <w:sz w:val="28"/>
          <w:szCs w:val="28"/>
        </w:rPr>
      </w:pPr>
    </w:p>
    <w:p w:rsidR="006231E5" w:rsidRDefault="006E1082">
      <w:pPr>
        <w:pStyle w:val="Text"/>
        <w:rPr>
          <w:rFonts w:asciiTheme="minorHAnsi" w:hAnsiTheme="minorHAnsi" w:cstheme="minorHAnsi"/>
          <w:b/>
          <w:bCs/>
          <w:sz w:val="28"/>
          <w:szCs w:val="28"/>
        </w:rPr>
      </w:pPr>
      <w:r w:rsidRPr="00032FF9">
        <w:rPr>
          <w:rFonts w:asciiTheme="minorHAnsi" w:hAnsiTheme="minorHAnsi" w:cstheme="minorHAnsi"/>
          <w:b/>
          <w:bCs/>
          <w:sz w:val="28"/>
          <w:szCs w:val="28"/>
        </w:rPr>
        <w:t>Antrag</w:t>
      </w:r>
    </w:p>
    <w:p w:rsidR="006231E5" w:rsidRDefault="006231E5">
      <w:pPr>
        <w:pStyle w:val="Text"/>
        <w:rPr>
          <w:rFonts w:asciiTheme="minorHAnsi" w:hAnsiTheme="minorHAnsi" w:cstheme="minorHAnsi"/>
          <w:b/>
          <w:bCs/>
          <w:sz w:val="28"/>
          <w:szCs w:val="28"/>
        </w:rPr>
      </w:pPr>
    </w:p>
    <w:p w:rsidR="00A87104" w:rsidRPr="00032FF9" w:rsidRDefault="006E1082">
      <w:pPr>
        <w:pStyle w:val="Text"/>
        <w:rPr>
          <w:rFonts w:asciiTheme="minorHAnsi" w:hAnsiTheme="minorHAnsi" w:cstheme="minorHAnsi"/>
          <w:sz w:val="28"/>
          <w:szCs w:val="28"/>
        </w:rPr>
      </w:pPr>
      <w:r w:rsidRPr="00032FF9">
        <w:rPr>
          <w:rFonts w:asciiTheme="minorHAnsi" w:hAnsiTheme="minorHAnsi" w:cstheme="minorHAnsi"/>
          <w:b/>
          <w:bCs/>
          <w:sz w:val="28"/>
          <w:szCs w:val="28"/>
        </w:rPr>
        <w:t xml:space="preserve">Erstellung einer Satzung zur Regenwassernutzung - </w:t>
      </w:r>
      <w:r w:rsidRPr="00032FF9">
        <w:rPr>
          <w:rFonts w:asciiTheme="minorHAnsi" w:hAnsiTheme="minorHAnsi" w:cstheme="minorHAnsi"/>
          <w:b/>
          <w:bCs/>
          <w:sz w:val="28"/>
          <w:szCs w:val="28"/>
        </w:rPr>
        <w:br/>
        <w:t xml:space="preserve">für einen zukunftsweisenden Umgang mit Trinkwasser  </w:t>
      </w:r>
    </w:p>
    <w:p w:rsidR="00A87104" w:rsidRPr="006231E5" w:rsidRDefault="00A87104">
      <w:pPr>
        <w:pStyle w:val="Text"/>
        <w:rPr>
          <w:rFonts w:asciiTheme="minorHAnsi" w:hAnsiTheme="minorHAnsi" w:cstheme="minorHAnsi"/>
        </w:rPr>
      </w:pPr>
    </w:p>
    <w:p w:rsidR="00A87104" w:rsidRPr="006231E5" w:rsidRDefault="006E1082">
      <w:pPr>
        <w:pStyle w:val="Text"/>
        <w:rPr>
          <w:rFonts w:asciiTheme="minorHAnsi" w:hAnsiTheme="minorHAnsi" w:cstheme="minorHAnsi"/>
          <w:sz w:val="24"/>
          <w:szCs w:val="24"/>
        </w:rPr>
      </w:pPr>
      <w:r w:rsidRPr="006231E5">
        <w:rPr>
          <w:rFonts w:asciiTheme="minorHAnsi" w:hAnsiTheme="minorHAnsi" w:cstheme="minorHAnsi"/>
          <w:sz w:val="24"/>
          <w:szCs w:val="24"/>
        </w:rPr>
        <w:t xml:space="preserve">Städte sind schon jetzt von den Folgen des Klimawandels betroffen: Hitze, Trockenheit und Starkregen machen der Bevölkerung zu schaffen. Ein plötzliches Übermaß wie auch Mangel an Wasser stellen ganz neue strukturelle und finanzielle Herausforderungen an Städte. </w:t>
      </w:r>
    </w:p>
    <w:p w:rsidR="00A87104" w:rsidRPr="006231E5" w:rsidRDefault="006E1082">
      <w:pPr>
        <w:pStyle w:val="Text"/>
        <w:rPr>
          <w:rFonts w:asciiTheme="minorHAnsi" w:hAnsiTheme="minorHAnsi" w:cstheme="minorHAnsi"/>
          <w:color w:val="C9211E"/>
          <w:sz w:val="24"/>
          <w:szCs w:val="24"/>
        </w:rPr>
      </w:pPr>
      <w:r w:rsidRPr="006231E5">
        <w:rPr>
          <w:rFonts w:asciiTheme="minorHAnsi" w:hAnsiTheme="minorHAnsi" w:cstheme="minorHAnsi"/>
          <w:sz w:val="24"/>
          <w:szCs w:val="24"/>
        </w:rPr>
        <w:t>Wie kann und muss die Gestaltung von Wasserinfrastrukturen und -kreisläufen in Bestands- und Neubauquartieren systematisch neu gedacht werden, um die Versorgung mit Trinkwasser sicherzustellen und Schäden durch Starkregenereignisse zu minimieren?</w:t>
      </w:r>
    </w:p>
    <w:p w:rsidR="00A87104" w:rsidRPr="006231E5" w:rsidRDefault="00A87104">
      <w:pPr>
        <w:pStyle w:val="Text"/>
        <w:rPr>
          <w:rFonts w:asciiTheme="minorHAnsi" w:hAnsiTheme="minorHAnsi" w:cstheme="minorHAnsi"/>
          <w:sz w:val="24"/>
          <w:szCs w:val="24"/>
        </w:rPr>
      </w:pPr>
    </w:p>
    <w:p w:rsidR="00A87104" w:rsidRPr="006231E5" w:rsidRDefault="006E1082">
      <w:pPr>
        <w:pStyle w:val="Text"/>
        <w:rPr>
          <w:rFonts w:asciiTheme="minorHAnsi" w:hAnsiTheme="minorHAnsi" w:cstheme="minorHAnsi"/>
          <w:sz w:val="24"/>
          <w:szCs w:val="24"/>
        </w:rPr>
      </w:pPr>
      <w:r w:rsidRPr="006231E5">
        <w:rPr>
          <w:rFonts w:asciiTheme="minorHAnsi" w:hAnsiTheme="minorHAnsi" w:cstheme="minorHAnsi"/>
          <w:sz w:val="24"/>
          <w:szCs w:val="24"/>
        </w:rPr>
        <w:t xml:space="preserve">Trinkwasser ist eine wichtige Lebensgrundlage für Mensch und Tier. Ohne sauberes Wasser wird das Überleben für die nächsten Generationen gefährdet. Unser jetzt gefördertes Trinkwasser ist sauber und hat ca. 100 Jahre benötigt, um in die Förderregion zu versickern. Durch </w:t>
      </w:r>
      <w:hyperlink r:id="rId7" w:anchor="alphabar" w:history="1">
        <w:r w:rsidRPr="006231E5">
          <w:rPr>
            <w:rStyle w:val="Hyperlink0"/>
            <w:rFonts w:asciiTheme="minorHAnsi" w:hAnsiTheme="minorHAnsi" w:cstheme="minorHAnsi"/>
            <w:sz w:val="24"/>
            <w:szCs w:val="24"/>
          </w:rPr>
          <w:t>Klimaänderung</w:t>
        </w:r>
      </w:hyperlink>
      <w:r w:rsidRPr="006231E5">
        <w:rPr>
          <w:rFonts w:asciiTheme="minorHAnsi" w:hAnsiTheme="minorHAnsi" w:cstheme="minorHAnsi"/>
          <w:sz w:val="24"/>
          <w:szCs w:val="24"/>
        </w:rPr>
        <w:t xml:space="preserve"> und von Menschen verursachte Einflüsse sind Grund- und Oberflächenwasser starken Belastungen ausgesetzt. Die Versiegelung von Flächen vermindert die natürliche </w:t>
      </w:r>
      <w:hyperlink r:id="rId8" w:anchor="alphabar" w:history="1">
        <w:r w:rsidRPr="006231E5">
          <w:rPr>
            <w:rStyle w:val="Hyperlink0"/>
            <w:rFonts w:asciiTheme="minorHAnsi" w:hAnsiTheme="minorHAnsi" w:cstheme="minorHAnsi"/>
            <w:sz w:val="24"/>
            <w:szCs w:val="24"/>
          </w:rPr>
          <w:t>Grundwasserneubildung</w:t>
        </w:r>
      </w:hyperlink>
      <w:r w:rsidRPr="006231E5">
        <w:rPr>
          <w:rFonts w:asciiTheme="minorHAnsi" w:hAnsiTheme="minorHAnsi" w:cstheme="minorHAnsi"/>
          <w:sz w:val="24"/>
          <w:szCs w:val="24"/>
        </w:rPr>
        <w:t>, Schad- und Nährstoffeinträge wirken sich negativ auf die Grund- und Oberflächenwasserqualität aus.</w:t>
      </w:r>
    </w:p>
    <w:p w:rsidR="00A87104" w:rsidRPr="006231E5" w:rsidRDefault="006E1082">
      <w:pPr>
        <w:pStyle w:val="Text"/>
        <w:rPr>
          <w:rFonts w:asciiTheme="minorHAnsi" w:hAnsiTheme="minorHAnsi" w:cstheme="minorHAnsi"/>
          <w:sz w:val="24"/>
          <w:szCs w:val="24"/>
        </w:rPr>
      </w:pPr>
      <w:r w:rsidRPr="006231E5">
        <w:rPr>
          <w:rFonts w:asciiTheme="minorHAnsi" w:hAnsiTheme="minorHAnsi" w:cstheme="minorHAnsi"/>
          <w:sz w:val="24"/>
          <w:szCs w:val="24"/>
        </w:rPr>
        <w:t>Am 16.08.20 kam es in Bargteheide zu einer Notabschaltung. Hitze und Gartenbewässerung steigerten den Verbrauch über die zu</w:t>
      </w:r>
      <w:r w:rsidR="00523354" w:rsidRPr="006231E5">
        <w:rPr>
          <w:rFonts w:asciiTheme="minorHAnsi" w:hAnsiTheme="minorHAnsi" w:cstheme="minorHAnsi"/>
          <w:sz w:val="24"/>
          <w:szCs w:val="24"/>
        </w:rPr>
        <w:t>r</w:t>
      </w:r>
      <w:r w:rsidRPr="006231E5">
        <w:rPr>
          <w:rFonts w:asciiTheme="minorHAnsi" w:hAnsiTheme="minorHAnsi" w:cstheme="minorHAnsi"/>
          <w:sz w:val="24"/>
          <w:szCs w:val="24"/>
        </w:rPr>
        <w:t xml:space="preserve"> Verfügung stehende Menge hinaus. In Lübeck wurde in der Vergangenheit in einer vergleichbaren Situation so viel Wasser abgesaugt, dass tiefere Salzschichten angesaugt wurden und die Lübecker Wasserader unwiederbringlich zerstört wurde. Seitdem muss Lübeck sein Wasser aus anderen Regionen beziehen. Dazu kam es in Bargteheide glücklicherweise durch die Notabschaltung nicht.</w:t>
      </w:r>
    </w:p>
    <w:p w:rsidR="00A87104" w:rsidRPr="006231E5" w:rsidRDefault="00A87104">
      <w:pPr>
        <w:pStyle w:val="Text"/>
        <w:rPr>
          <w:rFonts w:asciiTheme="minorHAnsi" w:hAnsiTheme="minorHAnsi" w:cstheme="minorHAnsi"/>
          <w:sz w:val="24"/>
          <w:szCs w:val="24"/>
        </w:rPr>
      </w:pPr>
    </w:p>
    <w:p w:rsidR="00A87104" w:rsidRPr="006231E5" w:rsidRDefault="006E1082">
      <w:pPr>
        <w:pStyle w:val="Text"/>
        <w:rPr>
          <w:rFonts w:asciiTheme="minorHAnsi" w:hAnsiTheme="minorHAnsi" w:cstheme="minorHAnsi"/>
          <w:sz w:val="24"/>
          <w:szCs w:val="24"/>
        </w:rPr>
      </w:pPr>
      <w:r w:rsidRPr="006231E5">
        <w:rPr>
          <w:rFonts w:asciiTheme="minorHAnsi" w:hAnsiTheme="minorHAnsi" w:cstheme="minorHAnsi"/>
          <w:sz w:val="24"/>
          <w:szCs w:val="24"/>
        </w:rPr>
        <w:t xml:space="preserve">Aufgrund von Hitze und Trockenheit wird auch zukünftig mehr Wasser benötigt und vermutlich auch mehr wertvolles Trinkwasser vergeudet, während Regenwasser ungenutzt abfließt. Durch zunehmende Versiegelung wird Niederschlagswasser über die Regenwasserkanalisation, Bäche und Flüsse ins Meer geleitet. Es geht damit dem Grundwasser verloren. Weitere Bebauung in der Fläche verringert Sickerflächen und verstärkt das Problem ebenso wie </w:t>
      </w:r>
      <w:r w:rsidR="00523354" w:rsidRPr="006231E5">
        <w:rPr>
          <w:rFonts w:asciiTheme="minorHAnsi" w:hAnsiTheme="minorHAnsi" w:cstheme="minorHAnsi"/>
          <w:sz w:val="24"/>
          <w:szCs w:val="24"/>
        </w:rPr>
        <w:t>i</w:t>
      </w:r>
      <w:r w:rsidRPr="006231E5">
        <w:rPr>
          <w:rFonts w:asciiTheme="minorHAnsi" w:hAnsiTheme="minorHAnsi" w:cstheme="minorHAnsi"/>
          <w:sz w:val="24"/>
          <w:szCs w:val="24"/>
        </w:rPr>
        <w:t xml:space="preserve">ntensiv landwirtschaftlich genutzte Flächen, weil durch Düngung zunehmend Pestizide und Medikamentenrückstände ins Grundwasser versickern. </w:t>
      </w:r>
    </w:p>
    <w:p w:rsidR="00A87104" w:rsidRPr="006231E5" w:rsidRDefault="006E1082">
      <w:pPr>
        <w:pStyle w:val="Text"/>
        <w:rPr>
          <w:rFonts w:asciiTheme="minorHAnsi" w:hAnsiTheme="minorHAnsi" w:cstheme="minorHAnsi"/>
          <w:sz w:val="24"/>
          <w:szCs w:val="24"/>
        </w:rPr>
      </w:pPr>
      <w:r w:rsidRPr="006231E5">
        <w:rPr>
          <w:rFonts w:asciiTheme="minorHAnsi" w:hAnsiTheme="minorHAnsi" w:cstheme="minorHAnsi"/>
          <w:sz w:val="24"/>
          <w:szCs w:val="24"/>
        </w:rPr>
        <w:t xml:space="preserve">Unser aktueller Umgang mit Trinkwasser zerstört die Lebensgrundlage nachfolgender Generationen. </w:t>
      </w:r>
    </w:p>
    <w:p w:rsidR="00A87104" w:rsidRPr="006231E5" w:rsidRDefault="006E1082">
      <w:pPr>
        <w:pStyle w:val="Text"/>
        <w:rPr>
          <w:rFonts w:asciiTheme="minorHAnsi" w:hAnsiTheme="minorHAnsi" w:cstheme="minorHAnsi"/>
          <w:sz w:val="24"/>
          <w:szCs w:val="24"/>
        </w:rPr>
      </w:pPr>
      <w:r w:rsidRPr="006231E5">
        <w:rPr>
          <w:rFonts w:asciiTheme="minorHAnsi" w:hAnsiTheme="minorHAnsi" w:cstheme="minorHAnsi"/>
          <w:sz w:val="24"/>
          <w:szCs w:val="24"/>
        </w:rPr>
        <w:lastRenderedPageBreak/>
        <w:t>Wir wollen mit dem folgenden Antrag unsere Verantwortung wahrnehmen, so dass möglichst auch noch in 100 Jahren trinkbares Wasser gepumpt werden kann.</w:t>
      </w:r>
    </w:p>
    <w:p w:rsidR="00A87104" w:rsidRPr="006231E5" w:rsidRDefault="00A87104">
      <w:pPr>
        <w:pStyle w:val="Text"/>
        <w:rPr>
          <w:rFonts w:asciiTheme="minorHAnsi" w:hAnsiTheme="minorHAnsi" w:cstheme="minorHAnsi"/>
          <w:sz w:val="24"/>
          <w:szCs w:val="24"/>
        </w:rPr>
      </w:pPr>
    </w:p>
    <w:p w:rsidR="00AD3F87" w:rsidRDefault="00AD3F87">
      <w:pPr>
        <w:pStyle w:val="Text"/>
        <w:rPr>
          <w:rFonts w:asciiTheme="minorHAnsi" w:hAnsiTheme="minorHAnsi" w:cstheme="minorHAnsi"/>
          <w:b/>
          <w:sz w:val="28"/>
          <w:szCs w:val="28"/>
          <w:u w:val="single"/>
        </w:rPr>
      </w:pPr>
    </w:p>
    <w:p w:rsidR="00A87104" w:rsidRPr="00AD3F87" w:rsidRDefault="006E1082">
      <w:pPr>
        <w:pStyle w:val="Text"/>
        <w:rPr>
          <w:rFonts w:asciiTheme="minorHAnsi" w:hAnsiTheme="minorHAnsi" w:cstheme="minorHAnsi"/>
          <w:sz w:val="28"/>
          <w:szCs w:val="28"/>
        </w:rPr>
      </w:pPr>
      <w:r w:rsidRPr="00AD3F87">
        <w:rPr>
          <w:rFonts w:asciiTheme="minorHAnsi" w:hAnsiTheme="minorHAnsi" w:cstheme="minorHAnsi"/>
          <w:b/>
          <w:sz w:val="28"/>
          <w:szCs w:val="28"/>
          <w:u w:val="single"/>
        </w:rPr>
        <w:t>Antrag:</w:t>
      </w:r>
      <w:r w:rsidRPr="00AD3F87">
        <w:rPr>
          <w:rFonts w:asciiTheme="minorHAnsi" w:hAnsiTheme="minorHAnsi" w:cstheme="minorHAnsi"/>
          <w:bCs/>
          <w:sz w:val="28"/>
          <w:szCs w:val="28"/>
        </w:rPr>
        <w:br/>
      </w:r>
      <w:r w:rsidRPr="00AD3F87">
        <w:rPr>
          <w:rFonts w:asciiTheme="minorHAnsi" w:hAnsiTheme="minorHAnsi" w:cstheme="minorHAnsi"/>
          <w:b/>
          <w:bCs/>
          <w:sz w:val="28"/>
          <w:szCs w:val="28"/>
        </w:rPr>
        <w:t xml:space="preserve">Die Stadt Bargteheide erstellt eine Satzung, die bei Neubauten die </w:t>
      </w:r>
      <w:r w:rsidRPr="00AD3F87">
        <w:rPr>
          <w:rFonts w:asciiTheme="minorHAnsi" w:hAnsiTheme="minorHAnsi" w:cstheme="minorHAnsi"/>
          <w:b/>
          <w:sz w:val="28"/>
          <w:szCs w:val="28"/>
        </w:rPr>
        <w:t xml:space="preserve">Installation von Zisternen zur Speicherung und Wiederverwendung von Regenwasser als Nutzwasser für Toilettenspülung, Waschmaschinen und Gartenbewässerung </w:t>
      </w:r>
      <w:r w:rsidR="00523354" w:rsidRPr="00AD3F87">
        <w:rPr>
          <w:rFonts w:asciiTheme="minorHAnsi" w:hAnsiTheme="minorHAnsi" w:cstheme="minorHAnsi"/>
          <w:b/>
          <w:sz w:val="28"/>
          <w:szCs w:val="28"/>
        </w:rPr>
        <w:t xml:space="preserve">verbindlich festlegt. </w:t>
      </w:r>
    </w:p>
    <w:p w:rsidR="00A87104" w:rsidRPr="006231E5" w:rsidRDefault="00A87104">
      <w:pPr>
        <w:pStyle w:val="Text"/>
        <w:rPr>
          <w:rFonts w:asciiTheme="minorHAnsi" w:hAnsiTheme="minorHAnsi" w:cstheme="minorHAnsi"/>
          <w:b/>
          <w:color w:val="FF0000"/>
          <w:sz w:val="24"/>
          <w:szCs w:val="24"/>
        </w:rPr>
      </w:pPr>
    </w:p>
    <w:p w:rsidR="00AD3F87" w:rsidRDefault="00AD3F87">
      <w:pPr>
        <w:pStyle w:val="Text"/>
        <w:rPr>
          <w:rFonts w:asciiTheme="minorHAnsi" w:hAnsiTheme="minorHAnsi" w:cstheme="minorHAnsi"/>
          <w:b/>
          <w:sz w:val="24"/>
          <w:szCs w:val="24"/>
          <w:u w:val="single"/>
        </w:rPr>
      </w:pPr>
    </w:p>
    <w:p w:rsidR="00A87104" w:rsidRPr="006231E5" w:rsidRDefault="006E1082">
      <w:pPr>
        <w:pStyle w:val="Text"/>
        <w:rPr>
          <w:rFonts w:asciiTheme="minorHAnsi" w:hAnsiTheme="minorHAnsi" w:cstheme="minorHAnsi"/>
          <w:sz w:val="24"/>
          <w:szCs w:val="24"/>
        </w:rPr>
      </w:pPr>
      <w:r w:rsidRPr="006231E5">
        <w:rPr>
          <w:rFonts w:asciiTheme="minorHAnsi" w:hAnsiTheme="minorHAnsi" w:cstheme="minorHAnsi"/>
          <w:b/>
          <w:sz w:val="24"/>
          <w:szCs w:val="24"/>
          <w:u w:val="single"/>
        </w:rPr>
        <w:t>Vorteile</w:t>
      </w:r>
    </w:p>
    <w:p w:rsidR="00A87104" w:rsidRPr="006231E5" w:rsidRDefault="006E1082">
      <w:pPr>
        <w:pStyle w:val="Text"/>
        <w:rPr>
          <w:rFonts w:asciiTheme="minorHAnsi" w:hAnsiTheme="minorHAnsi" w:cstheme="minorHAnsi"/>
          <w:sz w:val="24"/>
          <w:szCs w:val="24"/>
        </w:rPr>
      </w:pPr>
      <w:r w:rsidRPr="006231E5">
        <w:rPr>
          <w:rFonts w:asciiTheme="minorHAnsi" w:hAnsiTheme="minorHAnsi" w:cstheme="minorHAnsi"/>
          <w:sz w:val="24"/>
          <w:szCs w:val="24"/>
        </w:rPr>
        <w:t>Entlastung der Grundwasservorräte und Sicherung der Trinkwasserversorgung. Keine Verschwendung von wertvollem Trinkwasser zur Gartenbewässerung etc.</w:t>
      </w:r>
    </w:p>
    <w:p w:rsidR="00A87104" w:rsidRDefault="006E1082">
      <w:pPr>
        <w:pStyle w:val="Text"/>
        <w:rPr>
          <w:rFonts w:asciiTheme="minorHAnsi" w:hAnsiTheme="minorHAnsi" w:cstheme="minorHAnsi"/>
          <w:sz w:val="24"/>
          <w:szCs w:val="24"/>
        </w:rPr>
      </w:pPr>
      <w:r w:rsidRPr="006231E5">
        <w:rPr>
          <w:rFonts w:asciiTheme="minorHAnsi" w:hAnsiTheme="minorHAnsi" w:cstheme="minorHAnsi"/>
          <w:sz w:val="24"/>
          <w:szCs w:val="24"/>
        </w:rPr>
        <w:t xml:space="preserve">Die Regenwasserkanalisation wird besonders bei Starkregen entlastet. Regen wird </w:t>
      </w:r>
      <w:r w:rsidR="00142D87" w:rsidRPr="006231E5">
        <w:rPr>
          <w:rFonts w:asciiTheme="minorHAnsi" w:hAnsiTheme="minorHAnsi" w:cstheme="minorHAnsi"/>
          <w:sz w:val="24"/>
          <w:szCs w:val="24"/>
        </w:rPr>
        <w:t>in</w:t>
      </w:r>
      <w:r w:rsidRPr="006231E5">
        <w:rPr>
          <w:rFonts w:asciiTheme="minorHAnsi" w:hAnsiTheme="minorHAnsi" w:cstheme="minorHAnsi"/>
          <w:sz w:val="24"/>
          <w:szCs w:val="24"/>
        </w:rPr>
        <w:t xml:space="preserve"> Zisternen lokal zwischengespeichert und das Stadtgebiet vor Überschwemmungen bewahrt. </w:t>
      </w:r>
    </w:p>
    <w:p w:rsidR="00AD3F87" w:rsidRDefault="00AD3F87">
      <w:pPr>
        <w:pStyle w:val="Text"/>
        <w:rPr>
          <w:rFonts w:asciiTheme="minorHAnsi" w:hAnsiTheme="minorHAnsi" w:cstheme="minorHAnsi"/>
          <w:sz w:val="24"/>
          <w:szCs w:val="24"/>
        </w:rPr>
      </w:pPr>
    </w:p>
    <w:p w:rsidR="00AD3F87" w:rsidRDefault="00AD3F87">
      <w:pPr>
        <w:pStyle w:val="Text"/>
        <w:rPr>
          <w:rFonts w:asciiTheme="minorHAnsi" w:hAnsiTheme="minorHAnsi" w:cstheme="minorHAnsi"/>
          <w:sz w:val="24"/>
          <w:szCs w:val="24"/>
        </w:rPr>
      </w:pPr>
    </w:p>
    <w:p w:rsidR="00AD3F87" w:rsidRDefault="00AD3F87">
      <w:pPr>
        <w:pStyle w:val="Text"/>
        <w:rPr>
          <w:rFonts w:asciiTheme="minorHAnsi" w:hAnsiTheme="minorHAnsi" w:cstheme="minorHAnsi"/>
          <w:sz w:val="24"/>
          <w:szCs w:val="24"/>
        </w:rPr>
      </w:pPr>
    </w:p>
    <w:p w:rsidR="00AD3F87" w:rsidRDefault="00AD3F87">
      <w:pPr>
        <w:pStyle w:val="Text"/>
        <w:rPr>
          <w:rFonts w:asciiTheme="minorHAnsi" w:hAnsiTheme="minorHAnsi" w:cstheme="minorHAnsi"/>
          <w:sz w:val="24"/>
          <w:szCs w:val="24"/>
        </w:rPr>
      </w:pPr>
      <w:r>
        <w:rPr>
          <w:rFonts w:asciiTheme="minorHAnsi" w:hAnsiTheme="minorHAnsi" w:cstheme="minorHAnsi"/>
          <w:sz w:val="24"/>
          <w:szCs w:val="24"/>
        </w:rPr>
        <w:t>Ruth Kastner</w:t>
      </w:r>
    </w:p>
    <w:p w:rsidR="00AD3F87" w:rsidRPr="006231E5" w:rsidRDefault="00AD3F87">
      <w:pPr>
        <w:pStyle w:val="Text"/>
        <w:rPr>
          <w:rFonts w:asciiTheme="minorHAnsi" w:hAnsiTheme="minorHAnsi" w:cstheme="minorHAnsi"/>
          <w:sz w:val="24"/>
          <w:szCs w:val="24"/>
        </w:rPr>
      </w:pPr>
      <w:proofErr w:type="spellStart"/>
      <w:r>
        <w:rPr>
          <w:rFonts w:asciiTheme="minorHAnsi" w:hAnsiTheme="minorHAnsi" w:cstheme="minorHAnsi"/>
          <w:sz w:val="24"/>
          <w:szCs w:val="24"/>
        </w:rPr>
        <w:t xml:space="preserve">Fraktion </w:t>
      </w:r>
      <w:proofErr w:type="spellEnd"/>
      <w:r>
        <w:rPr>
          <w:rFonts w:asciiTheme="minorHAnsi" w:hAnsiTheme="minorHAnsi" w:cstheme="minorHAnsi"/>
          <w:sz w:val="24"/>
          <w:szCs w:val="24"/>
        </w:rPr>
        <w:t>Bündnis 90/Die Grünen Bargteheide</w:t>
      </w:r>
      <w:bookmarkStart w:id="0" w:name="_GoBack"/>
      <w:bookmarkEnd w:id="0"/>
    </w:p>
    <w:p w:rsidR="00032FF9" w:rsidRPr="006231E5" w:rsidRDefault="00032FF9">
      <w:pPr>
        <w:pStyle w:val="Text"/>
        <w:rPr>
          <w:rFonts w:asciiTheme="minorHAnsi" w:hAnsiTheme="minorHAnsi" w:cstheme="minorHAnsi"/>
          <w:sz w:val="24"/>
          <w:szCs w:val="24"/>
        </w:rPr>
      </w:pPr>
    </w:p>
    <w:p w:rsidR="006231E5" w:rsidRPr="006231E5" w:rsidRDefault="006231E5">
      <w:pPr>
        <w:pStyle w:val="Text"/>
        <w:rPr>
          <w:rFonts w:asciiTheme="minorHAnsi" w:hAnsiTheme="minorHAnsi" w:cstheme="minorHAnsi"/>
          <w:sz w:val="24"/>
          <w:szCs w:val="24"/>
        </w:rPr>
      </w:pPr>
    </w:p>
    <w:sectPr w:rsidR="006231E5" w:rsidRPr="006231E5" w:rsidSect="006231E5">
      <w:headerReference w:type="even" r:id="rId9"/>
      <w:headerReference w:type="default" r:id="rId10"/>
      <w:footerReference w:type="even" r:id="rId11"/>
      <w:footerReference w:type="default" r:id="rId12"/>
      <w:pgSz w:w="11906" w:h="16838"/>
      <w:pgMar w:top="1417" w:right="1417" w:bottom="1134" w:left="1417"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341D" w:rsidRDefault="00C6341D" w:rsidP="006231E5">
      <w:r>
        <w:separator/>
      </w:r>
    </w:p>
  </w:endnote>
  <w:endnote w:type="continuationSeparator" w:id="0">
    <w:p w:rsidR="00C6341D" w:rsidRDefault="00C6341D" w:rsidP="00623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panose1 w:val="020B0604020202020204"/>
    <w:charset w:val="00"/>
    <w:family w:val="roman"/>
    <w:pitch w:val="variable"/>
  </w:font>
  <w:font w:name="NSimSun">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991671143"/>
      <w:docPartObj>
        <w:docPartGallery w:val="Page Numbers (Bottom of Page)"/>
        <w:docPartUnique/>
      </w:docPartObj>
    </w:sdtPr>
    <w:sdtEndPr>
      <w:rPr>
        <w:rStyle w:val="Seitenzahl"/>
      </w:rPr>
    </w:sdtEndPr>
    <w:sdtContent>
      <w:p w:rsidR="006231E5" w:rsidRDefault="006231E5" w:rsidP="006231E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6231E5" w:rsidRDefault="006231E5" w:rsidP="006231E5">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1E5" w:rsidRDefault="006231E5" w:rsidP="006231E5">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341D" w:rsidRDefault="00C6341D" w:rsidP="006231E5">
      <w:r>
        <w:separator/>
      </w:r>
    </w:p>
  </w:footnote>
  <w:footnote w:type="continuationSeparator" w:id="0">
    <w:p w:rsidR="00C6341D" w:rsidRDefault="00C6341D" w:rsidP="00623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3254657"/>
      <w:docPartObj>
        <w:docPartGallery w:val="Page Numbers (Top of Page)"/>
        <w:docPartUnique/>
      </w:docPartObj>
    </w:sdtPr>
    <w:sdtEndPr>
      <w:rPr>
        <w:rStyle w:val="Seitenzahl"/>
      </w:rPr>
    </w:sdtEndPr>
    <w:sdtContent>
      <w:p w:rsidR="006231E5" w:rsidRDefault="006231E5" w:rsidP="0076205E">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6231E5" w:rsidRDefault="006231E5" w:rsidP="006231E5">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31E5" w:rsidRDefault="006231E5" w:rsidP="006231E5">
    <w:pPr>
      <w:pStyle w:val="Kopfzeile"/>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04"/>
    <w:rsid w:val="00032FF9"/>
    <w:rsid w:val="00142D87"/>
    <w:rsid w:val="00430B09"/>
    <w:rsid w:val="00523354"/>
    <w:rsid w:val="006231E5"/>
    <w:rsid w:val="006E1082"/>
    <w:rsid w:val="00A87104"/>
    <w:rsid w:val="00AD3F87"/>
    <w:rsid w:val="00C6341D"/>
    <w:rsid w:val="00D07FDC"/>
    <w:rsid w:val="00FD47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C7814E7"/>
  <w15:docId w15:val="{14B08E51-B317-FF42-865B-B89A66917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kern w:val="2"/>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ink1">
    <w:name w:val="Link1"/>
    <w:qFormat/>
    <w:rPr>
      <w:u w:val="single"/>
    </w:rPr>
  </w:style>
  <w:style w:type="character" w:customStyle="1" w:styleId="Hyperlink0">
    <w:name w:val="Hyperlink.0"/>
    <w:basedOn w:val="Link1"/>
    <w:qFormat/>
    <w:rPr>
      <w:u w:val="none"/>
    </w:rPr>
  </w:style>
  <w:style w:type="character" w:customStyle="1" w:styleId="Internetverknpfung">
    <w:name w:val="Internetverknüpfung"/>
    <w:rPr>
      <w:color w:val="000080"/>
      <w:u w:val="single"/>
    </w:rPr>
  </w:style>
  <w:style w:type="character" w:customStyle="1" w:styleId="ListLabel1">
    <w:name w:val="ListLabel 1"/>
    <w:qFormat/>
  </w:style>
  <w:style w:type="character" w:customStyle="1" w:styleId="ListLabel2">
    <w:name w:val="ListLabel 2"/>
    <w:qFormat/>
    <w:rPr>
      <w:rFonts w:ascii="Arial" w:hAnsi="Arial"/>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Text">
    <w:name w:val="Text"/>
    <w:qFormat/>
    <w:rPr>
      <w:rFonts w:ascii="Helvetica Neue" w:hAnsi="Helvetica Neue" w:cs="Arial Unicode MS"/>
      <w:color w:val="000000"/>
      <w:sz w:val="22"/>
      <w:szCs w:val="22"/>
    </w:rPr>
  </w:style>
  <w:style w:type="paragraph" w:styleId="Fuzeile">
    <w:name w:val="footer"/>
    <w:basedOn w:val="Standard"/>
    <w:link w:val="FuzeileZchn"/>
    <w:uiPriority w:val="99"/>
    <w:unhideWhenUsed/>
    <w:rsid w:val="006231E5"/>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6231E5"/>
    <w:rPr>
      <w:rFonts w:cs="Mangal"/>
      <w:sz w:val="24"/>
      <w:szCs w:val="21"/>
    </w:rPr>
  </w:style>
  <w:style w:type="character" w:styleId="Seitenzahl">
    <w:name w:val="page number"/>
    <w:basedOn w:val="Absatz-Standardschriftart"/>
    <w:uiPriority w:val="99"/>
    <w:semiHidden/>
    <w:unhideWhenUsed/>
    <w:rsid w:val="006231E5"/>
  </w:style>
  <w:style w:type="paragraph" w:styleId="Kopfzeile">
    <w:name w:val="header"/>
    <w:basedOn w:val="Standard"/>
    <w:link w:val="KopfzeileZchn"/>
    <w:uiPriority w:val="99"/>
    <w:unhideWhenUsed/>
    <w:rsid w:val="006231E5"/>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6231E5"/>
    <w:rPr>
      <w:rFonts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mweltbundesamt.de/service/glossar/g?tag=Grundwasserneubildu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umweltbundesamt.de/service/glossar/k?tag=Klimanderung"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3261</Characters>
  <Application>Microsoft Office Word</Application>
  <DocSecurity>0</DocSecurity>
  <Lines>27</Lines>
  <Paragraphs>7</Paragraphs>
  <ScaleCrop>false</ScaleCrop>
  <Company/>
  <LinksUpToDate>false</LinksUpToDate>
  <CharactersWithSpaces>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Microsoft Office User</cp:lastModifiedBy>
  <cp:revision>4</cp:revision>
  <cp:lastPrinted>2020-09-30T15:20:00Z</cp:lastPrinted>
  <dcterms:created xsi:type="dcterms:W3CDTF">2020-10-27T20:59:00Z</dcterms:created>
  <dcterms:modified xsi:type="dcterms:W3CDTF">2020-10-27T21:31:00Z</dcterms:modified>
  <dc:language>de-DE</dc:language>
</cp:coreProperties>
</file>